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4058"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41049E" w:rsidRDefault="00003197" w:rsidP="005225F7">
            <w:pPr>
              <w:rPr>
                <w:rFonts w:ascii="Arial" w:hAnsi="Arial" w:cs="Arial"/>
                <w:b/>
                <w:sz w:val="22"/>
                <w:szCs w:val="22"/>
                <w:rtl/>
              </w:rPr>
            </w:pPr>
            <w:r>
              <w:rPr>
                <w:rFonts w:ascii="Arial" w:hAnsi="Arial" w:cs="Arial" w:hint="cs"/>
                <w:b/>
                <w:sz w:val="22"/>
                <w:szCs w:val="22"/>
                <w:rtl/>
              </w:rPr>
              <w:t>נציבות כבאות והצלה</w:t>
            </w:r>
          </w:p>
        </w:tc>
      </w:tr>
      <w:tr w:rsidR="00CC4F37" w:rsidRPr="0041049E" w:rsidTr="0041049E">
        <w:trPr>
          <w:trHeight w:val="361"/>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41049E" w:rsidRDefault="00003197" w:rsidP="005225F7">
            <w:pPr>
              <w:rPr>
                <w:rFonts w:ascii="Arial" w:hAnsi="Arial" w:cs="Arial"/>
                <w:b/>
                <w:sz w:val="22"/>
                <w:szCs w:val="22"/>
                <w:rtl/>
              </w:rPr>
            </w:pPr>
            <w:r>
              <w:rPr>
                <w:rFonts w:ascii="Arial" w:hAnsi="Arial" w:cs="Arial" w:hint="cs"/>
                <w:b/>
                <w:sz w:val="22"/>
                <w:szCs w:val="22"/>
                <w:rtl/>
              </w:rPr>
              <w:t>טכנולוגיות</w:t>
            </w: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41049E" w:rsidRDefault="00532A53" w:rsidP="005225F7">
            <w:pPr>
              <w:rPr>
                <w:rFonts w:ascii="Arial" w:hAnsi="Arial" w:cs="Arial"/>
                <w:b/>
                <w:sz w:val="22"/>
                <w:szCs w:val="22"/>
                <w:rtl/>
              </w:rPr>
            </w:pPr>
            <w:r>
              <w:rPr>
                <w:rFonts w:ascii="Arial" w:hAnsi="Arial" w:cs="Arial" w:hint="cs"/>
                <w:b/>
                <w:sz w:val="22"/>
                <w:szCs w:val="22"/>
                <w:rtl/>
              </w:rPr>
              <w:t>5</w:t>
            </w:r>
            <w:r w:rsidR="00003197">
              <w:rPr>
                <w:rFonts w:ascii="Arial" w:hAnsi="Arial" w:cs="Arial" w:hint="cs"/>
                <w:b/>
                <w:sz w:val="22"/>
                <w:szCs w:val="22"/>
                <w:rtl/>
              </w:rPr>
              <w:t>.2.2014</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41049E" w:rsidRDefault="00CA4871" w:rsidP="0041049E">
            <w:pPr>
              <w:spacing w:line="360" w:lineRule="auto"/>
              <w:rPr>
                <w:rFonts w:ascii="Arial" w:hAnsi="Arial" w:cs="Arial"/>
                <w:bCs/>
                <w:highlight w:val="yellow"/>
                <w:rtl/>
              </w:rPr>
            </w:pPr>
            <w:r w:rsidRPr="0041049E">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003197" w:rsidRPr="00003197" w:rsidRDefault="00003197" w:rsidP="007C3C66">
            <w:pPr>
              <w:spacing w:line="360" w:lineRule="auto"/>
              <w:rPr>
                <w:rFonts w:ascii="Arial" w:hAnsi="Arial" w:cs="Arial"/>
                <w:bCs/>
                <w:sz w:val="22"/>
                <w:szCs w:val="22"/>
                <w:highlight w:val="yellow"/>
                <w:u w:val="single"/>
                <w:rtl/>
              </w:rPr>
            </w:pPr>
          </w:p>
        </w:tc>
      </w:tr>
      <w:tr w:rsidR="00CA4871" w:rsidRPr="0041049E" w:rsidTr="0041049E">
        <w:tc>
          <w:tcPr>
            <w:tcW w:w="9178" w:type="dxa"/>
            <w:tcBorders>
              <w:bottom w:val="single" w:sz="4" w:space="0" w:color="auto"/>
            </w:tcBorders>
            <w:shd w:val="clear" w:color="auto" w:fill="auto"/>
          </w:tcPr>
          <w:p w:rsidR="00CA4871" w:rsidRPr="0041049E" w:rsidRDefault="00185523" w:rsidP="0041049E">
            <w:pPr>
              <w:spacing w:line="360" w:lineRule="auto"/>
              <w:rPr>
                <w:rFonts w:ascii="Arial" w:hAnsi="Arial" w:cs="Arial"/>
                <w:b/>
                <w:sz w:val="22"/>
                <w:szCs w:val="22"/>
                <w:highlight w:val="yellow"/>
                <w:rtl/>
              </w:rPr>
            </w:pPr>
            <w:r>
              <w:rPr>
                <w:rFonts w:hint="cs"/>
                <w:b/>
                <w:bCs/>
                <w:rtl/>
              </w:rPr>
              <w:t>רכישת 9 מערכות לגילוי והתראה לרעידות אדמה מחברת ביפר ולהגדירה כספק יחיד לטובת הנושא</w:t>
            </w: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00319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003197">
        <w:rPr>
          <w:rFonts w:ascii="Arial" w:hAnsi="Arial" w:cs="Arial"/>
          <w:b/>
          <w:sz w:val="28"/>
          <w:szCs w:val="28"/>
        </w:rPr>
        <w:t>X</w:t>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003197" w:rsidP="00A46C6A">
            <w:pPr>
              <w:ind w:right="283"/>
              <w:rPr>
                <w:rFonts w:ascii="Arial" w:hAnsi="Arial" w:cs="Arial"/>
                <w:b/>
                <w:sz w:val="22"/>
                <w:szCs w:val="22"/>
                <w:rtl/>
              </w:rPr>
            </w:pPr>
            <w:r>
              <w:rPr>
                <w:rFonts w:ascii="Arial" w:hAnsi="Arial" w:cs="Arial"/>
                <w:b/>
                <w:sz w:val="28"/>
                <w:szCs w:val="28"/>
              </w:rPr>
              <w:t>X</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E65A86" w:rsidP="00A46C6A">
            <w:pPr>
              <w:rPr>
                <w:rFonts w:ascii="Arial" w:hAnsi="Arial" w:cs="Arial"/>
                <w:b/>
                <w:sz w:val="22"/>
                <w:szCs w:val="22"/>
                <w:highlight w:val="yellow"/>
                <w:rtl/>
              </w:rPr>
            </w:pPr>
            <w:r>
              <w:rPr>
                <w:rFonts w:ascii="Arial" w:hAnsi="Arial" w:cs="Arial" w:hint="cs"/>
                <w:b/>
                <w:sz w:val="22"/>
                <w:szCs w:val="22"/>
                <w:highlight w:val="yellow"/>
                <w:rtl/>
              </w:rPr>
              <w:t>ביפר תקשורת ישראל בע"מ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E65A86" w:rsidP="00A46C6A">
            <w:pPr>
              <w:rPr>
                <w:rFonts w:ascii="Arial" w:hAnsi="Arial" w:cs="Arial"/>
                <w:b/>
                <w:sz w:val="22"/>
                <w:szCs w:val="22"/>
                <w:highlight w:val="yellow"/>
                <w:rtl/>
              </w:rPr>
            </w:pPr>
            <w:r>
              <w:rPr>
                <w:rFonts w:ascii="Arial" w:hAnsi="Arial" w:cs="Arial" w:hint="cs"/>
                <w:b/>
                <w:sz w:val="22"/>
                <w:szCs w:val="22"/>
                <w:highlight w:val="yellow"/>
                <w:rtl/>
              </w:rPr>
              <w:t>511284283</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41049E" w:rsidRDefault="00003197" w:rsidP="00A46C6A">
            <w:pPr>
              <w:rPr>
                <w:rFonts w:ascii="Arial" w:hAnsi="Arial" w:cs="Arial"/>
                <w:b/>
                <w:sz w:val="22"/>
                <w:szCs w:val="22"/>
                <w:rtl/>
              </w:rPr>
            </w:pPr>
            <w:r>
              <w:rPr>
                <w:rFonts w:ascii="Arial" w:hAnsi="Arial" w:cs="Arial"/>
                <w:b/>
                <w:sz w:val="28"/>
                <w:szCs w:val="28"/>
              </w:rPr>
              <w:t>X</w:t>
            </w:r>
            <w:r w:rsidR="00D779B6" w:rsidRPr="0041049E">
              <w:rPr>
                <w:rFonts w:ascii="Arial" w:hAnsi="Arial" w:cs="Arial"/>
                <w:b/>
                <w:sz w:val="28"/>
                <w:szCs w:val="28"/>
              </w:rPr>
              <w:t xml:space="preserve">     </w:t>
            </w:r>
            <w:r w:rsidR="003D5897" w:rsidRPr="0041049E">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rtl/>
              </w:rPr>
            </w:pPr>
            <w:r w:rsidRPr="0041049E">
              <w:rPr>
                <w:rFonts w:ascii="Arial" w:hAnsi="Arial" w:cs="Arial"/>
                <w:b/>
                <w:sz w:val="28"/>
                <w:szCs w:val="28"/>
              </w:rPr>
              <w:sym w:font="Wingdings" w:char="F072"/>
            </w:r>
            <w:r w:rsidRPr="0041049E">
              <w:rPr>
                <w:rFonts w:ascii="Arial" w:hAnsi="Arial" w:cs="Arial" w:hint="cs"/>
                <w:b/>
                <w:sz w:val="22"/>
                <w:szCs w:val="22"/>
                <w:rtl/>
              </w:rPr>
              <w:t xml:space="preserve"> ספק חוץ </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E65A86" w:rsidP="00E65A86">
            <w:pPr>
              <w:rPr>
                <w:rFonts w:ascii="Arial" w:hAnsi="Arial" w:cs="Arial"/>
                <w:b/>
                <w:sz w:val="22"/>
                <w:szCs w:val="22"/>
                <w:highlight w:val="yellow"/>
                <w:rtl/>
              </w:rPr>
            </w:pPr>
            <w:r>
              <w:rPr>
                <w:rFonts w:ascii="Arial" w:hAnsi="Arial" w:cs="Arial" w:hint="cs"/>
                <w:b/>
                <w:sz w:val="22"/>
                <w:szCs w:val="22"/>
                <w:highlight w:val="yellow"/>
                <w:rtl/>
              </w:rPr>
              <w:t>85,588 ₪ עלות חד פעמית שנה א, 7,452 ₪ החל משנה שניה עבור שרות.</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B143BD" w:rsidP="00A46C6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532A53" w:rsidRPr="00097AA0" w:rsidRDefault="00532A53" w:rsidP="00532A53">
            <w:pPr>
              <w:pStyle w:val="afd"/>
            </w:pPr>
            <w:r w:rsidRPr="00097AA0">
              <w:rPr>
                <w:rtl/>
              </w:rPr>
              <w:t xml:space="preserve">לאור התרחשויות של מספר רעידות אדמה בצפון מדינת ישראל, הנחה השר לביטחון פנים את הרשות הארצית לכבאות וההצלה לשפר במידי את המוכנות את המוכנות המבצעית ,לרבות השלמת האמצעים עפ"י סדר העדיפויות.  </w:t>
            </w:r>
          </w:p>
          <w:p w:rsidR="00532A53" w:rsidRDefault="00532A53" w:rsidP="00532A53">
            <w:pPr>
              <w:pStyle w:val="afd"/>
              <w:rPr>
                <w:rtl/>
              </w:rPr>
            </w:pPr>
          </w:p>
          <w:p w:rsidR="00E96B48" w:rsidRDefault="00E96B48" w:rsidP="00A0405F">
            <w:pPr>
              <w:pStyle w:val="afd"/>
              <w:rPr>
                <w:rtl/>
              </w:rPr>
            </w:pPr>
            <w:r>
              <w:rPr>
                <w:rFonts w:hint="cs"/>
                <w:rtl/>
              </w:rPr>
              <w:t>משטרת ישראל ביצעה מחקר בנושא.</w:t>
            </w:r>
          </w:p>
          <w:p w:rsidR="00B143BD" w:rsidRDefault="00B143BD" w:rsidP="00532A53">
            <w:pPr>
              <w:pStyle w:val="afd"/>
              <w:rPr>
                <w:rtl/>
              </w:rPr>
            </w:pPr>
            <w:r>
              <w:rPr>
                <w:rFonts w:hint="cs"/>
                <w:rtl/>
              </w:rPr>
              <w:t>משטרת ישראל ביצעה מחקר מעמיק בנושא מערכות התרעה לרעידות אדמה והחליטה לאשר את חב' ביפר כספק בלעדי לנושא</w:t>
            </w:r>
            <w:r w:rsidR="001642B1">
              <w:rPr>
                <w:rFonts w:hint="cs"/>
                <w:rtl/>
              </w:rPr>
              <w:t xml:space="preserve"> בשנת 2012</w:t>
            </w:r>
            <w:r>
              <w:rPr>
                <w:rFonts w:hint="cs"/>
                <w:rtl/>
              </w:rPr>
              <w:t>.</w:t>
            </w:r>
          </w:p>
          <w:p w:rsidR="00A0405F" w:rsidRDefault="00A0405F" w:rsidP="00A0405F">
            <w:pPr>
              <w:pStyle w:val="afd"/>
              <w:rPr>
                <w:rtl/>
              </w:rPr>
            </w:pPr>
            <w:r>
              <w:rPr>
                <w:rFonts w:hint="cs"/>
                <w:rtl/>
              </w:rPr>
              <w:t>חברת ביפר עמדה בדרישות שהוצגו בפניה ע"י המשטרה  ואילו שתי החברות המתחרות, רז מערכות ו-</w:t>
            </w:r>
            <w:r>
              <w:t>EQI</w:t>
            </w:r>
            <w:r>
              <w:rPr>
                <w:rFonts w:hint="cs"/>
                <w:rtl/>
              </w:rPr>
              <w:t xml:space="preserve"> לא הרימו את הנטל ולא עמדו בדרישות הבאות:</w:t>
            </w:r>
          </w:p>
          <w:p w:rsidR="00A0405F" w:rsidRDefault="00A0405F" w:rsidP="00A0405F">
            <w:pPr>
              <w:pStyle w:val="afd"/>
              <w:numPr>
                <w:ilvl w:val="0"/>
                <w:numId w:val="2"/>
              </w:numPr>
            </w:pPr>
            <w:r>
              <w:rPr>
                <w:rFonts w:hint="cs"/>
                <w:rtl/>
              </w:rPr>
              <w:t>פריסה ארצית באמצעות "גדר סיסמולוגית"</w:t>
            </w:r>
          </w:p>
          <w:p w:rsidR="00A0405F" w:rsidRDefault="00A0405F" w:rsidP="00A0405F">
            <w:pPr>
              <w:pStyle w:val="afd"/>
              <w:numPr>
                <w:ilvl w:val="0"/>
                <w:numId w:val="2"/>
              </w:numPr>
            </w:pPr>
            <w:r>
              <w:rPr>
                <w:rFonts w:hint="cs"/>
                <w:rtl/>
              </w:rPr>
              <w:t>הפעלה אוטומטית של מערכת גיבוי מקומית במקרה של תקלת רשת ואיבוד הקשר עם שרת הגילוי.</w:t>
            </w:r>
          </w:p>
          <w:p w:rsidR="00A0405F" w:rsidRDefault="00A0405F" w:rsidP="00A0405F">
            <w:pPr>
              <w:pStyle w:val="afd"/>
              <w:numPr>
                <w:ilvl w:val="0"/>
                <w:numId w:val="2"/>
              </w:numPr>
            </w:pPr>
            <w:r>
              <w:rPr>
                <w:rFonts w:hint="cs"/>
                <w:rtl/>
              </w:rPr>
              <w:t xml:space="preserve">זמן התראה </w:t>
            </w:r>
            <w:proofErr w:type="spellStart"/>
            <w:r>
              <w:rPr>
                <w:rFonts w:hint="cs"/>
                <w:rtl/>
              </w:rPr>
              <w:t>מירבי</w:t>
            </w:r>
            <w:proofErr w:type="spellEnd"/>
            <w:r>
              <w:rPr>
                <w:rFonts w:hint="cs"/>
                <w:rtl/>
              </w:rPr>
              <w:t xml:space="preserve"> בהתאם לנתונים.</w:t>
            </w:r>
          </w:p>
          <w:p w:rsidR="00A0405F" w:rsidRDefault="001642B1" w:rsidP="00A0405F">
            <w:pPr>
              <w:pStyle w:val="afd"/>
              <w:numPr>
                <w:ilvl w:val="0"/>
                <w:numId w:val="2"/>
              </w:numPr>
            </w:pPr>
            <w:r>
              <w:rPr>
                <w:rFonts w:hint="cs"/>
                <w:rtl/>
              </w:rPr>
              <w:t>צורת הפצת ההתראה.</w:t>
            </w:r>
          </w:p>
          <w:p w:rsidR="001642B1" w:rsidRDefault="001642B1" w:rsidP="00A0405F">
            <w:pPr>
              <w:pStyle w:val="afd"/>
              <w:numPr>
                <w:ilvl w:val="0"/>
                <w:numId w:val="2"/>
              </w:numPr>
            </w:pPr>
            <w:r>
              <w:rPr>
                <w:rFonts w:hint="cs"/>
                <w:rtl/>
              </w:rPr>
              <w:t>התראה משלימה.</w:t>
            </w:r>
          </w:p>
          <w:p w:rsidR="001642B1" w:rsidRDefault="001642B1" w:rsidP="00A0405F">
            <w:pPr>
              <w:pStyle w:val="afd"/>
              <w:numPr>
                <w:ilvl w:val="0"/>
                <w:numId w:val="2"/>
              </w:numPr>
            </w:pPr>
            <w:proofErr w:type="spellStart"/>
            <w:r>
              <w:rPr>
                <w:rFonts w:hint="cs"/>
                <w:rtl/>
              </w:rPr>
              <w:t>נסיון</w:t>
            </w:r>
            <w:proofErr w:type="spellEnd"/>
            <w:r>
              <w:rPr>
                <w:rFonts w:hint="cs"/>
                <w:rtl/>
              </w:rPr>
              <w:t xml:space="preserve"> בעבודה מול גופי חירום וביטחון.</w:t>
            </w:r>
          </w:p>
          <w:p w:rsidR="001642B1" w:rsidRDefault="001642B1" w:rsidP="001642B1">
            <w:pPr>
              <w:ind w:left="720"/>
              <w:rPr>
                <w:rtl/>
              </w:rPr>
            </w:pPr>
            <w:r>
              <w:rPr>
                <w:rFonts w:hint="cs"/>
                <w:rtl/>
              </w:rPr>
              <w:t>לאור האמור לעיל, משטרת ישראל קבעה כי מערכת ההתראה של חברת ביפר הינה היחידה העומדת בכל הקריטריונים המבצעיים ועל כן הינה הספק היחיד העונה על דרישותיה. תוקף הפטור שניתן ע"י משטרת ישראל הסתיים ביום 31.12.13.</w:t>
            </w:r>
          </w:p>
          <w:p w:rsidR="001642B1" w:rsidRDefault="001642B1" w:rsidP="001642B1">
            <w:pPr>
              <w:ind w:left="720"/>
              <w:rPr>
                <w:rtl/>
              </w:rPr>
            </w:pPr>
          </w:p>
          <w:p w:rsidR="001642B1" w:rsidRDefault="00A348DB" w:rsidP="001642B1">
            <w:pPr>
              <w:ind w:left="720"/>
              <w:rPr>
                <w:rtl/>
              </w:rPr>
            </w:pPr>
            <w:r>
              <w:rPr>
                <w:rFonts w:hint="cs"/>
                <w:rtl/>
              </w:rPr>
              <w:t>בהתאם לבדיקות שביצענו ולמיטב ידיעתנו ביפר הינה הספק היחיד אשר המוצר שמספקת עונה לצרכי הרשות</w:t>
            </w:r>
            <w:r w:rsidR="001642B1">
              <w:rPr>
                <w:rFonts w:hint="cs"/>
                <w:rtl/>
              </w:rPr>
              <w:t xml:space="preserve"> הארצית</w:t>
            </w:r>
            <w:r>
              <w:rPr>
                <w:rFonts w:hint="cs"/>
                <w:rtl/>
              </w:rPr>
              <w:t>. אנו מבקשים</w:t>
            </w:r>
            <w:r w:rsidR="001642B1">
              <w:rPr>
                <w:rFonts w:hint="cs"/>
                <w:rtl/>
              </w:rPr>
              <w:t xml:space="preserve"> מוועדת המכרזים לאמץ את הפטור שניתן למשטרת ישראל </w:t>
            </w:r>
            <w:proofErr w:type="spellStart"/>
            <w:r w:rsidR="001642B1">
              <w:rPr>
                <w:rFonts w:hint="cs"/>
                <w:rtl/>
              </w:rPr>
              <w:t>ולהאריכו</w:t>
            </w:r>
            <w:proofErr w:type="spellEnd"/>
            <w:r w:rsidR="001642B1">
              <w:rPr>
                <w:rFonts w:hint="cs"/>
                <w:rtl/>
              </w:rPr>
              <w:t xml:space="preserve"> לתקופה של שנתיים לפחות.</w:t>
            </w:r>
          </w:p>
          <w:p w:rsidR="00A0405F" w:rsidRDefault="00A0405F" w:rsidP="00532A53">
            <w:pPr>
              <w:pStyle w:val="afd"/>
              <w:rPr>
                <w:rtl/>
              </w:rPr>
            </w:pPr>
          </w:p>
          <w:p w:rsidR="00BD3C63" w:rsidRPr="00B143BD" w:rsidRDefault="00BD3C63" w:rsidP="00E96B48">
            <w:pPr>
              <w:pStyle w:val="afd"/>
              <w:rPr>
                <w:rFonts w:ascii="Arial" w:hAnsi="Arial"/>
                <w:b/>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41049E" w:rsidTr="0041049E">
        <w:tc>
          <w:tcPr>
            <w:tcW w:w="2698" w:type="dxa"/>
            <w:tcBorders>
              <w:bottom w:val="single" w:sz="4" w:space="0" w:color="auto"/>
            </w:tcBorders>
            <w:shd w:val="clear" w:color="auto" w:fill="auto"/>
          </w:tcPr>
          <w:p w:rsidR="00764048" w:rsidRPr="0041049E" w:rsidRDefault="00185523" w:rsidP="0041049E">
            <w:pPr>
              <w:spacing w:line="360" w:lineRule="auto"/>
              <w:rPr>
                <w:rFonts w:ascii="Arial" w:hAnsi="Arial" w:cs="Arial"/>
                <w:b/>
                <w:sz w:val="22"/>
                <w:szCs w:val="22"/>
                <w:rtl/>
              </w:rPr>
            </w:pPr>
            <w:r>
              <w:rPr>
                <w:rFonts w:ascii="Arial" w:hAnsi="Arial" w:cs="Arial" w:hint="cs"/>
                <w:b/>
                <w:sz w:val="22"/>
                <w:szCs w:val="22"/>
                <w:rtl/>
              </w:rPr>
              <w:t>גיא חסון</w:t>
            </w:r>
          </w:p>
        </w:tc>
        <w:tc>
          <w:tcPr>
            <w:tcW w:w="3420" w:type="dxa"/>
            <w:tcBorders>
              <w:bottom w:val="single" w:sz="4" w:space="0" w:color="auto"/>
            </w:tcBorders>
            <w:shd w:val="clear" w:color="auto" w:fill="auto"/>
          </w:tcPr>
          <w:p w:rsidR="00764048" w:rsidRPr="0041049E" w:rsidRDefault="00185523" w:rsidP="0041049E">
            <w:pPr>
              <w:spacing w:line="360" w:lineRule="auto"/>
              <w:rPr>
                <w:rFonts w:ascii="Arial" w:hAnsi="Arial" w:cs="Arial"/>
                <w:b/>
                <w:sz w:val="22"/>
                <w:szCs w:val="22"/>
                <w:rtl/>
              </w:rPr>
            </w:pPr>
            <w:r>
              <w:rPr>
                <w:rFonts w:ascii="Arial" w:hAnsi="Arial" w:cs="Arial" w:hint="cs"/>
                <w:b/>
                <w:sz w:val="22"/>
                <w:szCs w:val="22"/>
                <w:rtl/>
              </w:rPr>
              <w:t>מנהל מערכות מידע</w:t>
            </w:r>
          </w:p>
        </w:tc>
        <w:tc>
          <w:tcPr>
            <w:tcW w:w="2700" w:type="dxa"/>
            <w:tcBorders>
              <w:bottom w:val="single" w:sz="4" w:space="0" w:color="auto"/>
            </w:tcBorders>
            <w:shd w:val="clear" w:color="auto" w:fill="auto"/>
          </w:tcPr>
          <w:p w:rsidR="00764048" w:rsidRPr="0041049E" w:rsidRDefault="00764048" w:rsidP="0041049E">
            <w:pPr>
              <w:spacing w:line="360" w:lineRule="auto"/>
              <w:rPr>
                <w:rFonts w:ascii="Arial" w:hAnsi="Arial" w:cs="Arial"/>
                <w:b/>
                <w:sz w:val="22"/>
                <w:szCs w:val="22"/>
                <w:rtl/>
              </w:rPr>
            </w:pPr>
          </w:p>
        </w:tc>
      </w:tr>
      <w:tr w:rsidR="00764048" w:rsidRPr="0041049E" w:rsidTr="0041049E">
        <w:tc>
          <w:tcPr>
            <w:tcW w:w="2698"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4"/>
      <w:footerReference w:type="default" r:id="rId15"/>
      <w:headerReference w:type="first" r:id="rId16"/>
      <w:footerReference w:type="first" r:id="rId17"/>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775" w:rsidRDefault="00A40775">
      <w:r>
        <w:separator/>
      </w:r>
    </w:p>
    <w:p w:rsidR="00A40775" w:rsidRDefault="00A40775"/>
  </w:endnote>
  <w:endnote w:type="continuationSeparator" w:id="0">
    <w:p w:rsidR="00A40775" w:rsidRDefault="00A40775">
      <w:r>
        <w:continuationSeparator/>
      </w:r>
    </w:p>
    <w:p w:rsidR="00A40775" w:rsidRDefault="00A40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6A4027"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348D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348DB">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 xml:space="preserve">מנהל </w:t>
          </w:r>
          <w:proofErr w:type="spellStart"/>
          <w:r w:rsidR="00B47CEB">
            <w:rPr>
              <w:rFonts w:ascii="Arial" w:hAnsi="Arial" w:cs="Arial" w:hint="cs"/>
              <w:color w:val="1B3461"/>
              <w:sz w:val="20"/>
              <w:szCs w:val="20"/>
              <w:rtl/>
            </w:rPr>
            <w:t>מינהל</w:t>
          </w:r>
          <w:proofErr w:type="spellEnd"/>
          <w:r w:rsidR="00B47CEB">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348D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348DB">
            <w:rPr>
              <w:rFonts w:ascii="Arial" w:hAnsi="Arial" w:cs="Arial"/>
              <w:noProof/>
              <w:color w:val="FFFFFF"/>
              <w:sz w:val="20"/>
              <w:szCs w:val="20"/>
              <w:rtl/>
            </w:rPr>
            <w:t>3</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775" w:rsidRDefault="00A40775">
      <w:r>
        <w:separator/>
      </w:r>
    </w:p>
    <w:p w:rsidR="00A40775" w:rsidRDefault="00A40775"/>
  </w:footnote>
  <w:footnote w:type="continuationSeparator" w:id="0">
    <w:p w:rsidR="00A40775" w:rsidRDefault="00A40775">
      <w:r>
        <w:continuationSeparator/>
      </w:r>
    </w:p>
    <w:p w:rsidR="00A40775" w:rsidRDefault="00A407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A40775">
    <w:pPr>
      <w:pStyle w:val="a6"/>
    </w:pPr>
    <w:r>
      <w:rPr>
        <w:noProof/>
      </w:rPr>
      <w:pict w14:anchorId="10690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6A4027" w:rsidP="00367921">
    <w:pPr>
      <w:pStyle w:val="a6"/>
      <w:rPr>
        <w:rtl/>
      </w:rPr>
    </w:pPr>
    <w:r>
      <w:rPr>
        <w:noProof/>
      </w:rPr>
      <w:drawing>
        <wp:inline distT="0" distB="0" distL="0" distR="0">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04811"/>
    <w:multiLevelType w:val="hybridMultilevel"/>
    <w:tmpl w:val="55F40D62"/>
    <w:lvl w:ilvl="0" w:tplc="16E6C5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3197"/>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97AA0"/>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0701"/>
    <w:rsid w:val="001214F1"/>
    <w:rsid w:val="001225BC"/>
    <w:rsid w:val="00122DB5"/>
    <w:rsid w:val="001259C0"/>
    <w:rsid w:val="00132FBE"/>
    <w:rsid w:val="001359C1"/>
    <w:rsid w:val="00141B00"/>
    <w:rsid w:val="00142E31"/>
    <w:rsid w:val="001439B3"/>
    <w:rsid w:val="00151DD2"/>
    <w:rsid w:val="00155BFD"/>
    <w:rsid w:val="00156988"/>
    <w:rsid w:val="001642B1"/>
    <w:rsid w:val="00165014"/>
    <w:rsid w:val="00171135"/>
    <w:rsid w:val="0017202E"/>
    <w:rsid w:val="00180591"/>
    <w:rsid w:val="00181A80"/>
    <w:rsid w:val="001835DE"/>
    <w:rsid w:val="00185523"/>
    <w:rsid w:val="00194CFC"/>
    <w:rsid w:val="001A12A5"/>
    <w:rsid w:val="001A756C"/>
    <w:rsid w:val="001B05A0"/>
    <w:rsid w:val="001B0EA1"/>
    <w:rsid w:val="001B4AE8"/>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049E"/>
    <w:rsid w:val="004112F9"/>
    <w:rsid w:val="00417B88"/>
    <w:rsid w:val="00422717"/>
    <w:rsid w:val="00422DDF"/>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0E2B"/>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5F7"/>
    <w:rsid w:val="005229BE"/>
    <w:rsid w:val="005230E9"/>
    <w:rsid w:val="005239F8"/>
    <w:rsid w:val="00525C85"/>
    <w:rsid w:val="00525EC5"/>
    <w:rsid w:val="00532A53"/>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1413"/>
    <w:rsid w:val="0069510D"/>
    <w:rsid w:val="006961D5"/>
    <w:rsid w:val="006A4027"/>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C3C66"/>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746A0"/>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405F"/>
    <w:rsid w:val="00A06B2B"/>
    <w:rsid w:val="00A10D32"/>
    <w:rsid w:val="00A164B4"/>
    <w:rsid w:val="00A16E5D"/>
    <w:rsid w:val="00A23404"/>
    <w:rsid w:val="00A30007"/>
    <w:rsid w:val="00A34580"/>
    <w:rsid w:val="00A348DB"/>
    <w:rsid w:val="00A37014"/>
    <w:rsid w:val="00A40775"/>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143BD"/>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0E42"/>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65A86"/>
    <w:rsid w:val="00E72D7D"/>
    <w:rsid w:val="00E958F7"/>
    <w:rsid w:val="00E96B48"/>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532A53"/>
    <w:pPr>
      <w:spacing w:after="200" w:line="276" w:lineRule="auto"/>
      <w:ind w:left="720"/>
      <w:contextualSpacing/>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 w:type="paragraph" w:styleId="afd">
    <w:name w:val="List Paragraph"/>
    <w:basedOn w:val="a2"/>
    <w:uiPriority w:val="34"/>
    <w:qFormat/>
    <w:rsid w:val="00532A53"/>
    <w:pPr>
      <w:spacing w:after="200" w:line="276"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316068">
      <w:bodyDiv w:val="1"/>
      <w:marLeft w:val="0"/>
      <w:marRight w:val="0"/>
      <w:marTop w:val="0"/>
      <w:marBottom w:val="0"/>
      <w:divBdr>
        <w:top w:val="none" w:sz="0" w:space="0" w:color="auto"/>
        <w:left w:val="none" w:sz="0" w:space="0" w:color="auto"/>
        <w:bottom w:val="none" w:sz="0" w:space="0" w:color="auto"/>
        <w:right w:val="none" w:sz="0" w:space="0" w:color="auto"/>
      </w:divBdr>
    </w:div>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טופס עבור ספק יחיד" ma:contentTypeID="0x0101001C9FFCA4355EDF4582EC61BC906B876700D9403884BA24A64EB32685E1DC31B6E7" ma:contentTypeVersion="1" ma:contentTypeDescription="" ma:contentTypeScope="" ma:versionID="d930e6137a855120cf4327244fe3085a">
  <xsd:schema xmlns:xsd="http://www.w3.org/2001/XMLSchema" xmlns:xs="http://www.w3.org/2001/XMLSchema" xmlns:p="http://schemas.microsoft.com/office/2006/metadata/properties" xmlns:ns2="d99c1a85-ccdd-432f-b3ec-8883d1927c45" targetNamespace="http://schemas.microsoft.com/office/2006/metadata/properties" ma:root="true" ma:fieldsID="6b6bc5036d288d0dc930c1b1762a081b" ns2:_="">
    <xsd:import namespace="d99c1a85-ccdd-432f-b3ec-8883d1927c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1a85-ccdd-432f-b3ec-8883d1927c4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E9D4E-7476-415A-9127-DC30A5594E1C}">
  <ds:schemaRefs>
    <ds:schemaRef ds:uri="http://schemas.microsoft.com/sharepoint/events"/>
  </ds:schemaRefs>
</ds:datastoreItem>
</file>

<file path=customXml/itemProps2.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3.xml><?xml version="1.0" encoding="utf-8"?>
<ds:datastoreItem xmlns:ds="http://schemas.openxmlformats.org/officeDocument/2006/customXml" ds:itemID="{6F9021F1-83B0-44B0-A368-F27ADD2A2D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CD80DD-005E-46AA-876E-3F02AC6E2379}">
  <ds:schemaRefs>
    <ds:schemaRef ds:uri="http://schemas.microsoft.com/sharepoint/v3/contenttype/forms"/>
  </ds:schemaRefs>
</ds:datastoreItem>
</file>

<file path=customXml/itemProps5.xml><?xml version="1.0" encoding="utf-8"?>
<ds:datastoreItem xmlns:ds="http://schemas.openxmlformats.org/officeDocument/2006/customXml" ds:itemID="{65065105-9B8C-4762-BE6B-0EE0EB6E2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1a85-ccdd-432f-b3ec-8883d1927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C4D7F27-EA7B-4328-9B25-D153A236F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2426</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MOPS</Company>
  <LinksUpToDate>false</LinksUpToDate>
  <CharactersWithSpaces>2906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גיא חסון</cp:lastModifiedBy>
  <cp:revision>2</cp:revision>
  <cp:lastPrinted>2009-10-20T09:32:00Z</cp:lastPrinted>
  <dcterms:created xsi:type="dcterms:W3CDTF">2014-02-12T06:25:00Z</dcterms:created>
  <dcterms:modified xsi:type="dcterms:W3CDTF">2014-02-12T06:25:00Z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ies>
</file>